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E8E1A" w14:textId="481ECC2C" w:rsidR="00171301" w:rsidRPr="003E63B3" w:rsidRDefault="00171301" w:rsidP="00F96946">
      <w:pPr>
        <w:widowControl w:val="0"/>
        <w:tabs>
          <w:tab w:val="center" w:pos="5040"/>
          <w:tab w:val="right" w:pos="8080"/>
          <w:tab w:val="right" w:pos="9781"/>
        </w:tabs>
        <w:overflowPunct/>
        <w:autoSpaceDE/>
        <w:autoSpaceDN/>
        <w:adjustRightInd/>
        <w:spacing w:after="0"/>
        <w:ind w:right="-58"/>
        <w:textAlignment w:val="auto"/>
        <w:rPr>
          <w:rFonts w:ascii="Arial" w:eastAsia="Batang" w:hAnsi="Arial" w:cs="Arial"/>
          <w:b/>
          <w:bCs/>
          <w:sz w:val="28"/>
          <w:szCs w:val="24"/>
        </w:rPr>
      </w:pPr>
      <w:r w:rsidRPr="003E63B3">
        <w:rPr>
          <w:rFonts w:ascii="Arial" w:eastAsia="Batang" w:hAnsi="Arial" w:cs="Arial"/>
          <w:b/>
          <w:bCs/>
          <w:sz w:val="28"/>
          <w:szCs w:val="24"/>
        </w:rPr>
        <w:t xml:space="preserve">3GPP TSG RAN </w:t>
      </w:r>
      <w:r>
        <w:rPr>
          <w:rFonts w:ascii="Arial" w:eastAsia="Batang" w:hAnsi="Arial" w:cs="Arial"/>
          <w:b/>
          <w:bCs/>
          <w:sz w:val="28"/>
          <w:szCs w:val="24"/>
        </w:rPr>
        <w:t xml:space="preserve">Plenary </w:t>
      </w:r>
      <w:r w:rsidRPr="003E63B3">
        <w:rPr>
          <w:rFonts w:ascii="Arial" w:eastAsia="Batang" w:hAnsi="Arial" w:cs="Arial"/>
          <w:b/>
          <w:bCs/>
          <w:sz w:val="28"/>
          <w:szCs w:val="24"/>
        </w:rPr>
        <w:t>Meeting #</w:t>
      </w:r>
      <w:r>
        <w:rPr>
          <w:rFonts w:ascii="Arial" w:eastAsia="Batang" w:hAnsi="Arial" w:cs="Arial"/>
          <w:b/>
          <w:bCs/>
          <w:sz w:val="28"/>
          <w:szCs w:val="24"/>
        </w:rPr>
        <w:t>71</w:t>
      </w:r>
      <w:r w:rsidR="00F96946">
        <w:rPr>
          <w:rFonts w:ascii="Arial" w:eastAsia="Batang" w:hAnsi="Arial" w:cs="Arial"/>
          <w:b/>
          <w:bCs/>
          <w:sz w:val="28"/>
          <w:szCs w:val="24"/>
        </w:rPr>
        <w:tab/>
      </w:r>
      <w:r w:rsidR="00F96946">
        <w:rPr>
          <w:rFonts w:ascii="Arial" w:eastAsia="Batang" w:hAnsi="Arial" w:cs="Arial"/>
          <w:b/>
          <w:bCs/>
          <w:sz w:val="28"/>
          <w:szCs w:val="24"/>
        </w:rPr>
        <w:tab/>
      </w:r>
      <w:r w:rsidR="00CA3602">
        <w:rPr>
          <w:rFonts w:ascii="Arial" w:eastAsia="Batang" w:hAnsi="Arial" w:cs="Arial"/>
          <w:b/>
          <w:bCs/>
          <w:sz w:val="28"/>
          <w:szCs w:val="24"/>
        </w:rPr>
        <w:t xml:space="preserve"> </w:t>
      </w:r>
      <w:r w:rsidR="00CA3602">
        <w:rPr>
          <w:rFonts w:ascii="Arial" w:eastAsia="Batang" w:hAnsi="Arial" w:cs="Arial"/>
          <w:b/>
          <w:bCs/>
          <w:sz w:val="28"/>
          <w:szCs w:val="24"/>
        </w:rPr>
        <w:tab/>
      </w:r>
      <w:r w:rsidRPr="00FA6F21">
        <w:rPr>
          <w:rFonts w:ascii="Arial" w:eastAsia="Batang" w:hAnsi="Arial" w:cs="Arial"/>
          <w:b/>
          <w:bCs/>
          <w:sz w:val="28"/>
          <w:szCs w:val="24"/>
        </w:rPr>
        <w:t>RP-</w:t>
      </w:r>
      <w:r w:rsidR="000E1CBE" w:rsidRPr="000E1CBE">
        <w:rPr>
          <w:rFonts w:ascii="Arial" w:eastAsia="Batang" w:hAnsi="Arial" w:cs="Arial"/>
          <w:b/>
          <w:bCs/>
          <w:sz w:val="28"/>
          <w:szCs w:val="24"/>
        </w:rPr>
        <w:t>160139</w:t>
      </w:r>
      <w:r w:rsidR="00FC7F0F">
        <w:rPr>
          <w:rFonts w:ascii="Arial" w:eastAsia="Batang" w:hAnsi="Arial" w:cs="Arial"/>
          <w:b/>
          <w:bCs/>
          <w:sz w:val="28"/>
          <w:szCs w:val="24"/>
        </w:rPr>
        <w:t xml:space="preserve"> </w:t>
      </w:r>
    </w:p>
    <w:p w14:paraId="7A7E63F8" w14:textId="77777777" w:rsidR="00171301" w:rsidRPr="003E63B3" w:rsidRDefault="00171301" w:rsidP="00171301">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sidRPr="00171301">
        <w:rPr>
          <w:rFonts w:ascii="Arial" w:eastAsia="Batang" w:hAnsi="Arial" w:cs="Arial"/>
          <w:b/>
          <w:bCs/>
          <w:sz w:val="28"/>
          <w:szCs w:val="24"/>
          <w:lang w:val="en-US"/>
        </w:rPr>
        <w:t>Gothenburg</w:t>
      </w:r>
      <w:r w:rsidRPr="003E63B3">
        <w:rPr>
          <w:rFonts w:ascii="Arial" w:eastAsia="Batang" w:hAnsi="Arial" w:cs="Arial"/>
          <w:b/>
          <w:bCs/>
          <w:sz w:val="28"/>
          <w:szCs w:val="24"/>
          <w:lang w:val="en-US"/>
        </w:rPr>
        <w:t xml:space="preserve">, </w:t>
      </w:r>
      <w:r>
        <w:rPr>
          <w:rFonts w:ascii="Arial" w:eastAsia="Batang" w:hAnsi="Arial" w:cs="Arial"/>
          <w:b/>
          <w:bCs/>
          <w:sz w:val="28"/>
          <w:szCs w:val="24"/>
          <w:lang w:val="en-US"/>
        </w:rPr>
        <w:t>Sweden, 7</w:t>
      </w:r>
      <w:r w:rsidRPr="003E63B3">
        <w:rPr>
          <w:rFonts w:ascii="Arial" w:eastAsia="Batang" w:hAnsi="Arial" w:cs="Arial"/>
          <w:b/>
          <w:bCs/>
          <w:sz w:val="28"/>
          <w:szCs w:val="24"/>
          <w:vertAlign w:val="superscript"/>
          <w:lang w:val="en-US"/>
        </w:rPr>
        <w:t>th</w:t>
      </w:r>
      <w:r>
        <w:rPr>
          <w:rFonts w:ascii="Arial" w:eastAsia="Batang" w:hAnsi="Arial" w:cs="Arial"/>
          <w:b/>
          <w:bCs/>
          <w:sz w:val="28"/>
          <w:szCs w:val="24"/>
          <w:lang w:val="en-US"/>
        </w:rPr>
        <w:t xml:space="preserve"> – 10</w:t>
      </w:r>
      <w:r w:rsidRPr="003E63B3">
        <w:rPr>
          <w:rFonts w:ascii="Arial" w:eastAsia="Batang" w:hAnsi="Arial" w:cs="Arial"/>
          <w:b/>
          <w:bCs/>
          <w:sz w:val="28"/>
          <w:szCs w:val="24"/>
          <w:vertAlign w:val="superscript"/>
          <w:lang w:val="en-US"/>
        </w:rPr>
        <w:t>th</w:t>
      </w:r>
      <w:r w:rsidRPr="003E63B3">
        <w:rPr>
          <w:rFonts w:ascii="Arial" w:eastAsia="Batang" w:hAnsi="Arial" w:cs="Arial"/>
          <w:b/>
          <w:bCs/>
          <w:sz w:val="28"/>
          <w:szCs w:val="24"/>
          <w:lang w:val="en-US"/>
        </w:rPr>
        <w:t xml:space="preserve"> </w:t>
      </w:r>
      <w:r>
        <w:rPr>
          <w:rFonts w:ascii="Arial" w:eastAsia="Batang" w:hAnsi="Arial" w:cs="Arial"/>
          <w:b/>
          <w:bCs/>
          <w:sz w:val="28"/>
          <w:szCs w:val="24"/>
          <w:lang w:val="en-US"/>
        </w:rPr>
        <w:t>March</w:t>
      </w:r>
      <w:r w:rsidRPr="003E63B3">
        <w:rPr>
          <w:rFonts w:ascii="Arial" w:eastAsia="Batang" w:hAnsi="Arial" w:cs="Arial"/>
          <w:b/>
          <w:bCs/>
          <w:sz w:val="28"/>
          <w:szCs w:val="24"/>
          <w:lang w:val="en-US"/>
        </w:rPr>
        <w:t xml:space="preserve"> 2016</w:t>
      </w:r>
    </w:p>
    <w:p w14:paraId="5DCE09D8" w14:textId="77777777" w:rsidR="00171301" w:rsidRPr="003E63B3" w:rsidRDefault="00171301" w:rsidP="00171301">
      <w:pPr>
        <w:pStyle w:val="Header"/>
        <w:rPr>
          <w:bCs/>
          <w:noProof w:val="0"/>
          <w:sz w:val="24"/>
          <w:lang w:eastAsia="ja-JP"/>
        </w:rPr>
      </w:pPr>
    </w:p>
    <w:p w14:paraId="445C7AE9" w14:textId="576E60FD" w:rsidR="00171301" w:rsidRPr="00CA3602" w:rsidRDefault="00171301" w:rsidP="00171301">
      <w:pPr>
        <w:pStyle w:val="CRCoverPage"/>
        <w:rPr>
          <w:rFonts w:cs="Arial"/>
          <w:b/>
          <w:bCs/>
          <w:sz w:val="24"/>
          <w:szCs w:val="24"/>
          <w:lang w:val="it-IT" w:eastAsia="ja-JP"/>
        </w:rPr>
      </w:pPr>
      <w:r w:rsidRPr="00FA6F21">
        <w:rPr>
          <w:rFonts w:cs="Arial"/>
          <w:b/>
          <w:bCs/>
          <w:sz w:val="24"/>
          <w:lang w:val="it-IT"/>
        </w:rPr>
        <w:t xml:space="preserve">Agenda item:       </w:t>
      </w:r>
      <w:r w:rsidR="00B86469">
        <w:rPr>
          <w:rFonts w:cs="Arial"/>
          <w:b/>
          <w:bCs/>
          <w:sz w:val="24"/>
          <w:lang w:val="it-IT"/>
        </w:rPr>
        <w:t>9.2.2</w:t>
      </w:r>
    </w:p>
    <w:p w14:paraId="2AE41583" w14:textId="058879EF" w:rsidR="00171301" w:rsidRPr="00CA3602" w:rsidRDefault="00171301" w:rsidP="00171301">
      <w:pPr>
        <w:tabs>
          <w:tab w:val="left" w:pos="1985"/>
        </w:tabs>
        <w:ind w:left="1985" w:hanging="1985"/>
        <w:rPr>
          <w:rFonts w:ascii="Arial" w:hAnsi="Arial" w:cs="Arial"/>
          <w:b/>
          <w:bCs/>
          <w:sz w:val="24"/>
          <w:szCs w:val="24"/>
          <w:lang w:val="it-IT"/>
        </w:rPr>
      </w:pPr>
      <w:r w:rsidRPr="00CA3602">
        <w:rPr>
          <w:rFonts w:ascii="Arial" w:hAnsi="Arial" w:cs="Arial"/>
          <w:b/>
          <w:bCs/>
          <w:sz w:val="24"/>
          <w:szCs w:val="24"/>
          <w:lang w:val="it-IT"/>
        </w:rPr>
        <w:t>Source:</w:t>
      </w:r>
      <w:r w:rsidRPr="00CA3602">
        <w:rPr>
          <w:rFonts w:ascii="Arial" w:hAnsi="Arial" w:cs="Arial"/>
          <w:b/>
          <w:bCs/>
          <w:sz w:val="24"/>
          <w:szCs w:val="24"/>
          <w:lang w:val="it-IT"/>
        </w:rPr>
        <w:tab/>
      </w:r>
      <w:r w:rsidR="00CD5AC4" w:rsidRPr="00CA3602">
        <w:rPr>
          <w:rFonts w:ascii="Arial" w:hAnsi="Arial" w:cs="Arial"/>
          <w:b/>
          <w:bCs/>
          <w:sz w:val="24"/>
          <w:szCs w:val="24"/>
          <w:lang w:val="it-IT"/>
        </w:rPr>
        <w:t>Dish</w:t>
      </w:r>
      <w:r w:rsidR="00B86469" w:rsidRPr="00CA3602">
        <w:rPr>
          <w:rFonts w:ascii="Arial" w:hAnsi="Arial" w:cs="Arial"/>
          <w:b/>
          <w:bCs/>
          <w:sz w:val="24"/>
          <w:szCs w:val="24"/>
          <w:lang w:val="it-IT"/>
        </w:rPr>
        <w:t xml:space="preserve"> Network</w:t>
      </w:r>
      <w:r w:rsidR="00133861" w:rsidRPr="00CA3602">
        <w:rPr>
          <w:rFonts w:ascii="Arial" w:hAnsi="Arial" w:cs="Arial"/>
          <w:b/>
          <w:bCs/>
          <w:sz w:val="24"/>
          <w:szCs w:val="24"/>
          <w:lang w:val="it-IT"/>
        </w:rPr>
        <w:t xml:space="preserve">, </w:t>
      </w:r>
      <w:r w:rsidR="00CA3602" w:rsidRPr="00CA3602">
        <w:rPr>
          <w:rFonts w:ascii="Arial" w:hAnsi="Arial" w:cs="Arial"/>
          <w:b/>
          <w:bCs/>
          <w:sz w:val="24"/>
          <w:szCs w:val="24"/>
          <w:lang w:val="it-IT"/>
        </w:rPr>
        <w:t xml:space="preserve">Hughes Network Systems Ltd </w:t>
      </w:r>
      <w:r w:rsidR="00CA3602">
        <w:rPr>
          <w:rFonts w:ascii="Arial" w:hAnsi="Arial" w:cs="Arial"/>
          <w:b/>
          <w:bCs/>
          <w:sz w:val="24"/>
          <w:szCs w:val="24"/>
          <w:lang w:val="it-IT"/>
        </w:rPr>
        <w:t xml:space="preserve">Inmarsat, </w:t>
      </w:r>
      <w:r w:rsidR="00CD5AC4" w:rsidRPr="00CA3602">
        <w:rPr>
          <w:rFonts w:ascii="Arial" w:hAnsi="Arial" w:cs="Arial"/>
          <w:b/>
          <w:bCs/>
          <w:sz w:val="24"/>
          <w:szCs w:val="24"/>
          <w:lang w:val="it-IT"/>
        </w:rPr>
        <w:t>Thales</w:t>
      </w:r>
      <w:r w:rsidR="0047696A" w:rsidRPr="00CA3602">
        <w:rPr>
          <w:rFonts w:ascii="Arial" w:hAnsi="Arial" w:cs="Arial"/>
          <w:b/>
          <w:bCs/>
          <w:sz w:val="24"/>
          <w:szCs w:val="24"/>
          <w:lang w:val="it-IT"/>
        </w:rPr>
        <w:t xml:space="preserve">, </w:t>
      </w:r>
      <w:proofErr w:type="spellStart"/>
      <w:r w:rsidR="00CA3602" w:rsidRPr="00CA3602">
        <w:rPr>
          <w:rFonts w:ascii="Arial" w:hAnsi="Arial" w:cs="Arial"/>
          <w:b/>
          <w:sz w:val="24"/>
          <w:szCs w:val="24"/>
        </w:rPr>
        <w:t>Fraunhofer</w:t>
      </w:r>
      <w:proofErr w:type="spellEnd"/>
      <w:r w:rsidR="00CA3602" w:rsidRPr="00CA3602">
        <w:rPr>
          <w:rFonts w:ascii="Arial" w:hAnsi="Arial" w:cs="Arial"/>
          <w:b/>
          <w:sz w:val="24"/>
          <w:szCs w:val="24"/>
        </w:rPr>
        <w:t xml:space="preserve"> </w:t>
      </w:r>
      <w:proofErr w:type="spellStart"/>
      <w:r w:rsidR="00CA3602" w:rsidRPr="00CA3602">
        <w:rPr>
          <w:rFonts w:ascii="Arial" w:hAnsi="Arial" w:cs="Arial"/>
          <w:b/>
          <w:sz w:val="24"/>
          <w:szCs w:val="24"/>
        </w:rPr>
        <w:t>Institut</w:t>
      </w:r>
      <w:proofErr w:type="spellEnd"/>
      <w:r w:rsidR="00CA3602" w:rsidRPr="00CA3602">
        <w:rPr>
          <w:rFonts w:ascii="Arial" w:hAnsi="Arial" w:cs="Arial"/>
          <w:b/>
          <w:sz w:val="24"/>
          <w:szCs w:val="24"/>
        </w:rPr>
        <w:t xml:space="preserve"> </w:t>
      </w:r>
      <w:proofErr w:type="spellStart"/>
      <w:r w:rsidR="00CA3602" w:rsidRPr="00CA3602">
        <w:rPr>
          <w:rFonts w:ascii="Arial" w:hAnsi="Arial" w:cs="Arial"/>
          <w:b/>
          <w:sz w:val="24"/>
          <w:szCs w:val="24"/>
        </w:rPr>
        <w:t>für</w:t>
      </w:r>
      <w:proofErr w:type="spellEnd"/>
      <w:r w:rsidR="00CA3602" w:rsidRPr="00CA3602">
        <w:rPr>
          <w:rFonts w:ascii="Arial" w:hAnsi="Arial" w:cs="Arial"/>
          <w:b/>
          <w:sz w:val="24"/>
          <w:szCs w:val="24"/>
        </w:rPr>
        <w:t xml:space="preserve"> </w:t>
      </w:r>
      <w:proofErr w:type="spellStart"/>
      <w:r w:rsidR="00CA3602" w:rsidRPr="00CA3602">
        <w:rPr>
          <w:rFonts w:ascii="Arial" w:hAnsi="Arial" w:cs="Arial"/>
          <w:b/>
          <w:sz w:val="24"/>
          <w:szCs w:val="24"/>
        </w:rPr>
        <w:t>Integrierte</w:t>
      </w:r>
      <w:proofErr w:type="spellEnd"/>
      <w:r w:rsidR="00CA3602" w:rsidRPr="00CA3602">
        <w:rPr>
          <w:rFonts w:ascii="Arial" w:hAnsi="Arial" w:cs="Arial"/>
          <w:b/>
          <w:sz w:val="24"/>
          <w:szCs w:val="24"/>
        </w:rPr>
        <w:t xml:space="preserve"> </w:t>
      </w:r>
      <w:proofErr w:type="spellStart"/>
      <w:r w:rsidR="00CA3602" w:rsidRPr="00CA3602">
        <w:rPr>
          <w:rFonts w:ascii="Arial" w:hAnsi="Arial" w:cs="Arial"/>
          <w:b/>
          <w:sz w:val="24"/>
          <w:szCs w:val="24"/>
        </w:rPr>
        <w:t>Schaltungen</w:t>
      </w:r>
      <w:proofErr w:type="spellEnd"/>
      <w:r w:rsidR="00CA3602" w:rsidRPr="00CA3602">
        <w:rPr>
          <w:rFonts w:ascii="Arial" w:hAnsi="Arial" w:cs="Arial"/>
          <w:b/>
          <w:sz w:val="24"/>
          <w:szCs w:val="24"/>
        </w:rPr>
        <w:t xml:space="preserve"> IIS</w:t>
      </w:r>
      <w:r w:rsidR="000E1CBE" w:rsidRPr="00CA3602">
        <w:rPr>
          <w:rFonts w:ascii="Arial" w:hAnsi="Arial" w:cs="Arial"/>
          <w:b/>
          <w:bCs/>
          <w:sz w:val="24"/>
          <w:szCs w:val="24"/>
          <w:lang w:val="it-IT"/>
        </w:rPr>
        <w:t xml:space="preserve">, </w:t>
      </w:r>
      <w:r w:rsidR="0047696A" w:rsidRPr="00CA3602">
        <w:rPr>
          <w:rFonts w:ascii="Arial" w:hAnsi="Arial" w:cs="Arial"/>
          <w:b/>
          <w:bCs/>
          <w:sz w:val="24"/>
          <w:szCs w:val="24"/>
          <w:lang w:val="it-IT"/>
        </w:rPr>
        <w:t>ETRI</w:t>
      </w:r>
      <w:r w:rsidR="00FA6F21" w:rsidRPr="00CA3602">
        <w:rPr>
          <w:rFonts w:ascii="Arial" w:hAnsi="Arial" w:cs="Arial"/>
          <w:b/>
          <w:bCs/>
          <w:sz w:val="24"/>
          <w:szCs w:val="24"/>
          <w:lang w:val="it-IT"/>
        </w:rPr>
        <w:t xml:space="preserve">, </w:t>
      </w:r>
      <w:proofErr w:type="spellStart"/>
      <w:r w:rsidR="00FA6F21" w:rsidRPr="00CA3602">
        <w:rPr>
          <w:rFonts w:ascii="Arial" w:hAnsi="Arial" w:cs="Arial"/>
          <w:b/>
          <w:bCs/>
          <w:sz w:val="24"/>
          <w:szCs w:val="24"/>
          <w:lang w:val="fr-FR"/>
        </w:rPr>
        <w:t>Avanti</w:t>
      </w:r>
      <w:proofErr w:type="spellEnd"/>
      <w:r w:rsidR="00FA6F21" w:rsidRPr="00CA3602">
        <w:rPr>
          <w:rFonts w:ascii="Arial" w:hAnsi="Arial" w:cs="Arial"/>
          <w:b/>
          <w:bCs/>
          <w:sz w:val="24"/>
          <w:szCs w:val="24"/>
          <w:lang w:val="fr-FR"/>
        </w:rPr>
        <w:t xml:space="preserve"> Communications</w:t>
      </w:r>
      <w:r w:rsidR="00CA3602" w:rsidRPr="00CA3602">
        <w:rPr>
          <w:rFonts w:ascii="Arial" w:hAnsi="Arial" w:cs="Arial"/>
          <w:b/>
          <w:bCs/>
          <w:sz w:val="24"/>
          <w:szCs w:val="24"/>
          <w:lang w:val="fr-FR"/>
        </w:rPr>
        <w:t xml:space="preserve"> Ltd, </w:t>
      </w:r>
      <w:r w:rsidR="00CA3602" w:rsidRPr="00CA3602">
        <w:rPr>
          <w:rFonts w:ascii="Arial" w:hAnsi="Arial" w:cs="Arial"/>
          <w:b/>
          <w:sz w:val="24"/>
          <w:szCs w:val="24"/>
          <w:lang w:val="en-US"/>
        </w:rPr>
        <w:t xml:space="preserve">Airbus </w:t>
      </w:r>
      <w:proofErr w:type="spellStart"/>
      <w:r w:rsidR="00CA3602" w:rsidRPr="00CA3602">
        <w:rPr>
          <w:rFonts w:ascii="Arial" w:hAnsi="Arial" w:cs="Arial"/>
          <w:b/>
          <w:sz w:val="24"/>
          <w:szCs w:val="24"/>
          <w:lang w:val="en-US"/>
        </w:rPr>
        <w:t>Defence</w:t>
      </w:r>
      <w:proofErr w:type="spellEnd"/>
      <w:r w:rsidR="00CA3602" w:rsidRPr="00CA3602">
        <w:rPr>
          <w:rFonts w:ascii="Arial" w:hAnsi="Arial" w:cs="Arial"/>
          <w:b/>
          <w:sz w:val="24"/>
          <w:szCs w:val="24"/>
          <w:lang w:val="en-US"/>
        </w:rPr>
        <w:t xml:space="preserve"> and Space SAS</w:t>
      </w:r>
      <w:r w:rsidR="00CA3602">
        <w:rPr>
          <w:rFonts w:ascii="Arial" w:hAnsi="Arial" w:cs="Arial"/>
          <w:b/>
          <w:sz w:val="24"/>
          <w:szCs w:val="24"/>
          <w:lang w:val="en-US"/>
        </w:rPr>
        <w:t>.</w:t>
      </w:r>
    </w:p>
    <w:p w14:paraId="0B1A0667" w14:textId="75A50E4C" w:rsidR="00171301" w:rsidRPr="00B266B0" w:rsidRDefault="00171301" w:rsidP="00F523A4">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r>
        <w:rPr>
          <w:rFonts w:ascii="Arial" w:hAnsi="Arial" w:cs="Arial"/>
          <w:b/>
          <w:bCs/>
          <w:sz w:val="24"/>
        </w:rPr>
        <w:t xml:space="preserve">Considerations of Satellite system requirement for </w:t>
      </w:r>
      <w:r w:rsidR="00B86469">
        <w:rPr>
          <w:rFonts w:ascii="Arial" w:hAnsi="Arial" w:cs="Arial"/>
          <w:b/>
          <w:bCs/>
          <w:sz w:val="24"/>
        </w:rPr>
        <w:t>Next Generation A</w:t>
      </w:r>
      <w:r w:rsidR="00FC7F0F">
        <w:rPr>
          <w:rFonts w:ascii="Arial" w:hAnsi="Arial" w:cs="Arial"/>
          <w:b/>
          <w:bCs/>
          <w:sz w:val="24"/>
        </w:rPr>
        <w:t>ccess</w:t>
      </w:r>
    </w:p>
    <w:bookmarkEnd w:id="0"/>
    <w:p w14:paraId="00745FA9" w14:textId="582278E9" w:rsidR="00171301" w:rsidRPr="00B266B0" w:rsidRDefault="00171301" w:rsidP="00171301">
      <w:pPr>
        <w:rPr>
          <w:rFonts w:ascii="Arial" w:hAnsi="Arial" w:cs="Arial"/>
          <w:b/>
          <w:bCs/>
          <w:sz w:val="24"/>
        </w:rPr>
      </w:pPr>
      <w:r>
        <w:rPr>
          <w:rFonts w:ascii="Arial" w:hAnsi="Arial" w:cs="Arial"/>
          <w:b/>
          <w:bCs/>
          <w:sz w:val="24"/>
        </w:rPr>
        <w:t>Document for</w:t>
      </w:r>
      <w:r w:rsidR="00910E5C">
        <w:rPr>
          <w:rFonts w:ascii="Arial" w:hAnsi="Arial" w:cs="Arial"/>
          <w:b/>
          <w:bCs/>
          <w:sz w:val="24"/>
        </w:rPr>
        <w:t xml:space="preserve">:     </w:t>
      </w:r>
      <w:r w:rsidRPr="00B266B0">
        <w:rPr>
          <w:rFonts w:ascii="Arial" w:hAnsi="Arial" w:cs="Arial"/>
          <w:b/>
          <w:bCs/>
          <w:sz w:val="24"/>
        </w:rPr>
        <w:t>Discussion</w:t>
      </w:r>
      <w:r w:rsidR="00D66FDD">
        <w:rPr>
          <w:rFonts w:ascii="Arial" w:hAnsi="Arial" w:cs="Arial"/>
          <w:b/>
          <w:bCs/>
          <w:sz w:val="24"/>
        </w:rPr>
        <w:t xml:space="preserve"> and D</w:t>
      </w:r>
      <w:r>
        <w:rPr>
          <w:rFonts w:ascii="Arial" w:hAnsi="Arial" w:cs="Arial"/>
          <w:b/>
          <w:bCs/>
          <w:sz w:val="24"/>
        </w:rPr>
        <w:t>ecision</w:t>
      </w:r>
    </w:p>
    <w:p w14:paraId="0B867964" w14:textId="77777777" w:rsidR="00171301" w:rsidRPr="00B266B0" w:rsidRDefault="00171301" w:rsidP="00171301">
      <w:pPr>
        <w:pStyle w:val="Heading1"/>
      </w:pPr>
      <w:r w:rsidRPr="00B266B0">
        <w:t>1</w:t>
      </w:r>
      <w:r w:rsidRPr="00B266B0">
        <w:tab/>
        <w:t>Introduction</w:t>
      </w:r>
    </w:p>
    <w:p w14:paraId="40EB9E23" w14:textId="7AAC1516" w:rsidR="00171301" w:rsidRPr="0050611D" w:rsidRDefault="00171301" w:rsidP="00CA3602">
      <w:pPr>
        <w:jc w:val="both"/>
        <w:rPr>
          <w:sz w:val="22"/>
          <w:lang w:eastAsia="zh-CN"/>
        </w:rPr>
      </w:pPr>
      <w:r w:rsidRPr="0050611D">
        <w:rPr>
          <w:sz w:val="22"/>
          <w:lang w:eastAsia="zh-CN"/>
        </w:rPr>
        <w:t>At the RAN #70 meeting, a SI on the "Scenarios and Requirements for Next Generation Access Technologies" was approved and it is expected that RAN would also approve new SI “Study on Next Generation Radio Access Technology”</w:t>
      </w:r>
      <w:r w:rsidR="00910E5C">
        <w:rPr>
          <w:sz w:val="22"/>
          <w:lang w:eastAsia="zh-CN"/>
        </w:rPr>
        <w:t xml:space="preserve"> during RAN#71 meeting.</w:t>
      </w:r>
    </w:p>
    <w:p w14:paraId="2A1E7B85" w14:textId="77777777" w:rsidR="00171301" w:rsidRPr="0050611D" w:rsidRDefault="00171301" w:rsidP="00171301">
      <w:pPr>
        <w:jc w:val="both"/>
        <w:rPr>
          <w:color w:val="000000"/>
          <w:sz w:val="22"/>
          <w:szCs w:val="22"/>
        </w:rPr>
      </w:pPr>
      <w:r w:rsidRPr="0050611D">
        <w:rPr>
          <w:color w:val="000000"/>
          <w:sz w:val="22"/>
          <w:szCs w:val="22"/>
        </w:rPr>
        <w:t xml:space="preserve">In this contribution, we discuss requirements pertaining to support next generation access via Satellite systems. </w:t>
      </w:r>
    </w:p>
    <w:p w14:paraId="6E757488" w14:textId="77777777" w:rsidR="00171301" w:rsidRDefault="00171301" w:rsidP="00171301">
      <w:pPr>
        <w:pStyle w:val="Heading1"/>
        <w:rPr>
          <w:color w:val="000000"/>
        </w:rPr>
      </w:pPr>
      <w:r w:rsidRPr="00B85522">
        <w:rPr>
          <w:color w:val="000000"/>
        </w:rPr>
        <w:t>2</w:t>
      </w:r>
      <w:r w:rsidRPr="00B85522">
        <w:rPr>
          <w:color w:val="000000"/>
        </w:rPr>
        <w:tab/>
      </w:r>
      <w:r>
        <w:t>Discussion</w:t>
      </w:r>
    </w:p>
    <w:p w14:paraId="2B046FBB" w14:textId="77777777" w:rsidR="00171301" w:rsidRPr="00171301" w:rsidRDefault="00171301" w:rsidP="00CA3602">
      <w:pPr>
        <w:jc w:val="both"/>
        <w:rPr>
          <w:color w:val="000000"/>
          <w:sz w:val="22"/>
          <w:szCs w:val="22"/>
          <w:lang w:val="en-US"/>
        </w:rPr>
      </w:pPr>
      <w:r w:rsidRPr="00171301">
        <w:rPr>
          <w:color w:val="000000"/>
          <w:sz w:val="22"/>
          <w:szCs w:val="22"/>
          <w:lang w:val="en-US"/>
        </w:rPr>
        <w:t xml:space="preserve">As 3GPP progresses its work towards </w:t>
      </w:r>
      <w:r w:rsidR="00135357">
        <w:rPr>
          <w:color w:val="000000"/>
          <w:sz w:val="22"/>
          <w:szCs w:val="22"/>
          <w:lang w:val="en-US"/>
        </w:rPr>
        <w:t xml:space="preserve">the </w:t>
      </w:r>
      <w:r w:rsidRPr="00171301">
        <w:rPr>
          <w:color w:val="000000"/>
          <w:sz w:val="22"/>
          <w:szCs w:val="22"/>
          <w:lang w:val="en-US"/>
        </w:rPr>
        <w:t xml:space="preserve">development of next generation access technology, this contribution brings to attention the importance of satellite systems for mobile broadband and ubiquitous connectivity. </w:t>
      </w:r>
    </w:p>
    <w:p w14:paraId="643F292E" w14:textId="7B5A9583" w:rsidR="00171301" w:rsidRPr="00171301" w:rsidRDefault="00171301" w:rsidP="00CA3602">
      <w:pPr>
        <w:jc w:val="both"/>
        <w:rPr>
          <w:color w:val="000000"/>
          <w:sz w:val="22"/>
          <w:szCs w:val="22"/>
          <w:lang w:val="en-US"/>
        </w:rPr>
      </w:pPr>
      <w:r w:rsidRPr="00171301">
        <w:rPr>
          <w:color w:val="000000"/>
          <w:sz w:val="22"/>
          <w:szCs w:val="22"/>
          <w:lang w:val="en-US"/>
        </w:rPr>
        <w:t xml:space="preserve">Satellite systems are in a unique position to offer services to areas where it is either not possible or economically feasible to deploy terrestrial networks. </w:t>
      </w:r>
      <w:r w:rsidR="0050611D">
        <w:rPr>
          <w:color w:val="000000"/>
          <w:sz w:val="22"/>
          <w:szCs w:val="22"/>
          <w:lang w:val="en-US"/>
        </w:rPr>
        <w:t xml:space="preserve">It acts </w:t>
      </w:r>
      <w:r w:rsidR="0050611D" w:rsidRPr="0050611D">
        <w:rPr>
          <w:color w:val="000000"/>
          <w:sz w:val="22"/>
          <w:szCs w:val="22"/>
          <w:lang w:val="en-US"/>
        </w:rPr>
        <w:t>complement</w:t>
      </w:r>
      <w:r w:rsidR="0050611D">
        <w:rPr>
          <w:color w:val="000000"/>
          <w:sz w:val="22"/>
          <w:szCs w:val="22"/>
          <w:lang w:val="en-US"/>
        </w:rPr>
        <w:t>ary to</w:t>
      </w:r>
      <w:r w:rsidR="0050611D" w:rsidRPr="0050611D">
        <w:rPr>
          <w:color w:val="000000"/>
          <w:sz w:val="22"/>
          <w:szCs w:val="22"/>
          <w:lang w:val="en-US"/>
        </w:rPr>
        <w:t xml:space="preserve"> terrestrial based networks to ensure ubiquitous, 100% geographic coverage. </w:t>
      </w:r>
      <w:r w:rsidRPr="00171301">
        <w:rPr>
          <w:color w:val="000000"/>
          <w:sz w:val="22"/>
          <w:szCs w:val="22"/>
          <w:lang w:val="en-US"/>
        </w:rPr>
        <w:t>Satellites are also highly suitable for certain critical communication applications. As the demand for broadband and connectivity rises globally, the satellite systems can benefit from the technology improvements of the next generation access systems and able to provide connectivity more effectively and efficiently.</w:t>
      </w:r>
    </w:p>
    <w:p w14:paraId="661BB827" w14:textId="43BAAA5F" w:rsidR="00171301" w:rsidRPr="00171301" w:rsidRDefault="00171301" w:rsidP="00CA3602">
      <w:pPr>
        <w:jc w:val="both"/>
        <w:rPr>
          <w:color w:val="000000"/>
          <w:sz w:val="22"/>
          <w:szCs w:val="22"/>
          <w:lang w:val="en-US"/>
        </w:rPr>
      </w:pPr>
      <w:r w:rsidRPr="00171301">
        <w:rPr>
          <w:color w:val="000000"/>
          <w:sz w:val="22"/>
          <w:szCs w:val="22"/>
          <w:lang w:val="en-US"/>
        </w:rPr>
        <w:t>Satellites can also broadcast wide area emergency messages at a more efficient rate in a wider coverage as compared to the terrestrial networks. In addition to entertainment type service, satellite broadcast</w:t>
      </w:r>
      <w:r w:rsidR="00C56D5F">
        <w:rPr>
          <w:color w:val="000000"/>
          <w:sz w:val="22"/>
          <w:szCs w:val="22"/>
          <w:lang w:val="en-US"/>
        </w:rPr>
        <w:t>/multicast services</w:t>
      </w:r>
      <w:r w:rsidRPr="00171301">
        <w:rPr>
          <w:color w:val="000000"/>
          <w:sz w:val="22"/>
          <w:szCs w:val="22"/>
          <w:lang w:val="en-US"/>
        </w:rPr>
        <w:t xml:space="preserve"> can be used in other scenarios such as weather forecast and warnings, automotive services (such as traffic condition</w:t>
      </w:r>
      <w:r w:rsidR="00C56D5F">
        <w:rPr>
          <w:color w:val="000000"/>
          <w:sz w:val="22"/>
          <w:szCs w:val="22"/>
          <w:lang w:val="en-US"/>
        </w:rPr>
        <w:t xml:space="preserve"> distribution</w:t>
      </w:r>
      <w:r w:rsidRPr="00171301">
        <w:rPr>
          <w:color w:val="000000"/>
          <w:sz w:val="22"/>
          <w:szCs w:val="22"/>
          <w:lang w:val="en-US"/>
        </w:rPr>
        <w:t>)</w:t>
      </w:r>
      <w:r w:rsidR="00C56D5F">
        <w:rPr>
          <w:color w:val="000000"/>
          <w:sz w:val="22"/>
          <w:szCs w:val="22"/>
          <w:lang w:val="en-US"/>
        </w:rPr>
        <w:t>,</w:t>
      </w:r>
      <w:r w:rsidR="00FC590B">
        <w:rPr>
          <w:color w:val="000000"/>
          <w:sz w:val="22"/>
          <w:szCs w:val="22"/>
          <w:lang w:val="en-US"/>
        </w:rPr>
        <w:t xml:space="preserve"> </w:t>
      </w:r>
      <w:r w:rsidR="00C56D5F">
        <w:rPr>
          <w:color w:val="000000"/>
          <w:sz w:val="22"/>
          <w:szCs w:val="22"/>
          <w:lang w:val="en-US"/>
        </w:rPr>
        <w:t xml:space="preserve">multimedia distribution </w:t>
      </w:r>
      <w:r w:rsidR="00114051">
        <w:rPr>
          <w:color w:val="000000"/>
          <w:sz w:val="22"/>
          <w:szCs w:val="22"/>
          <w:lang w:val="en-US"/>
        </w:rPr>
        <w:t xml:space="preserve">including in-network-caching </w:t>
      </w:r>
      <w:r w:rsidRPr="00171301">
        <w:rPr>
          <w:color w:val="000000"/>
          <w:sz w:val="22"/>
          <w:szCs w:val="22"/>
          <w:lang w:val="en-US"/>
        </w:rPr>
        <w:t>etc.</w:t>
      </w:r>
    </w:p>
    <w:p w14:paraId="5074A654" w14:textId="3D545E9C" w:rsidR="00171301" w:rsidRDefault="00171301" w:rsidP="00CA3602">
      <w:pPr>
        <w:jc w:val="both"/>
        <w:rPr>
          <w:color w:val="000000"/>
          <w:sz w:val="22"/>
          <w:szCs w:val="22"/>
          <w:lang w:val="en-US"/>
        </w:rPr>
      </w:pPr>
      <w:r w:rsidRPr="00171301">
        <w:rPr>
          <w:color w:val="000000"/>
          <w:sz w:val="22"/>
          <w:szCs w:val="22"/>
          <w:lang w:val="en-US"/>
        </w:rPr>
        <w:t>This requirement also relates to the “5G Connectivity Using Satellites” use case of 3GPP TR 22.891</w:t>
      </w:r>
      <w:r w:rsidR="00CA3602">
        <w:rPr>
          <w:color w:val="000000"/>
          <w:sz w:val="22"/>
          <w:szCs w:val="22"/>
          <w:lang w:val="en-US"/>
        </w:rPr>
        <w:t xml:space="preserve"> [1] </w:t>
      </w:r>
      <w:r w:rsidRPr="00171301">
        <w:rPr>
          <w:color w:val="000000"/>
          <w:sz w:val="22"/>
          <w:szCs w:val="22"/>
          <w:lang w:val="en-US"/>
        </w:rPr>
        <w:t xml:space="preserve"> </w:t>
      </w:r>
      <w:r w:rsidR="00910E5C">
        <w:rPr>
          <w:color w:val="000000"/>
          <w:sz w:val="22"/>
          <w:szCs w:val="22"/>
          <w:lang w:val="en-US"/>
        </w:rPr>
        <w:t>within</w:t>
      </w:r>
      <w:r w:rsidR="00910E5C" w:rsidRPr="00171301">
        <w:rPr>
          <w:color w:val="000000"/>
          <w:sz w:val="22"/>
          <w:szCs w:val="22"/>
          <w:lang w:val="en-US"/>
        </w:rPr>
        <w:t xml:space="preserve"> </w:t>
      </w:r>
      <w:r w:rsidRPr="00171301">
        <w:rPr>
          <w:color w:val="000000"/>
          <w:sz w:val="22"/>
          <w:szCs w:val="22"/>
          <w:lang w:val="en-US"/>
        </w:rPr>
        <w:t>5G-SMARTER in SA, and would also be related to RAN activities related to TR 38.913</w:t>
      </w:r>
      <w:r w:rsidR="0050611D">
        <w:rPr>
          <w:color w:val="000000"/>
          <w:sz w:val="22"/>
          <w:szCs w:val="22"/>
          <w:lang w:val="en-US"/>
        </w:rPr>
        <w:t>. The following requirements were noted within SA</w:t>
      </w:r>
    </w:p>
    <w:p w14:paraId="261DCF84" w14:textId="77777777" w:rsidR="00D66FDD" w:rsidRPr="0050611D" w:rsidRDefault="00D66FDD" w:rsidP="0050611D">
      <w:pPr>
        <w:pStyle w:val="ListParagraph"/>
        <w:numPr>
          <w:ilvl w:val="0"/>
          <w:numId w:val="6"/>
        </w:numPr>
        <w:rPr>
          <w:sz w:val="22"/>
        </w:rPr>
      </w:pPr>
      <w:r w:rsidRPr="0050611D">
        <w:rPr>
          <w:sz w:val="22"/>
        </w:rPr>
        <w:t>The 3GPP system shall support highly available and reliable connectivity using satellites for use cases such as ubiquitous coverage, disaster relief, public safety requirements, emergency response, remote sensor connectivity, broadcast service, etc.</w:t>
      </w:r>
    </w:p>
    <w:p w14:paraId="60AEBD1D" w14:textId="77777777" w:rsidR="0050611D" w:rsidRPr="0050611D" w:rsidRDefault="0050611D" w:rsidP="0050611D">
      <w:pPr>
        <w:pStyle w:val="ListParagraph"/>
        <w:numPr>
          <w:ilvl w:val="0"/>
          <w:numId w:val="6"/>
        </w:numPr>
        <w:rPr>
          <w:sz w:val="22"/>
        </w:rPr>
      </w:pPr>
      <w:r w:rsidRPr="0050611D">
        <w:rPr>
          <w:sz w:val="22"/>
        </w:rPr>
        <w:t>The 3GPP system shall support an air-interface with latency of up to 275 ms when satellite connection is involved.</w:t>
      </w:r>
    </w:p>
    <w:p w14:paraId="2A99EA49" w14:textId="77777777" w:rsidR="0050611D" w:rsidRPr="0050611D" w:rsidRDefault="0050611D" w:rsidP="0050611D">
      <w:pPr>
        <w:pStyle w:val="ListParagraph"/>
        <w:numPr>
          <w:ilvl w:val="0"/>
          <w:numId w:val="6"/>
        </w:numPr>
        <w:rPr>
          <w:sz w:val="22"/>
        </w:rPr>
      </w:pPr>
      <w:r w:rsidRPr="0050611D">
        <w:rPr>
          <w:sz w:val="22"/>
        </w:rPr>
        <w:t>The 3GPP system shall support seamless mobility between terrestrial and satellite based networks with widely varying latencies</w:t>
      </w:r>
    </w:p>
    <w:p w14:paraId="6DBDC9CF" w14:textId="77777777" w:rsidR="0050611D" w:rsidRPr="00171301" w:rsidRDefault="0050611D" w:rsidP="0050611D">
      <w:pPr>
        <w:ind w:left="720"/>
        <w:rPr>
          <w:color w:val="000000"/>
          <w:sz w:val="22"/>
          <w:szCs w:val="22"/>
          <w:lang w:val="en-US"/>
        </w:rPr>
      </w:pPr>
    </w:p>
    <w:p w14:paraId="24F3FB7E" w14:textId="77777777" w:rsidR="00171301" w:rsidRPr="00F70FA2" w:rsidRDefault="00171301" w:rsidP="00CA3602">
      <w:pPr>
        <w:jc w:val="both"/>
        <w:rPr>
          <w:color w:val="000000"/>
          <w:sz w:val="22"/>
          <w:szCs w:val="22"/>
          <w:lang w:val="en-US"/>
        </w:rPr>
      </w:pPr>
      <w:r w:rsidRPr="00171301">
        <w:rPr>
          <w:color w:val="000000"/>
          <w:sz w:val="22"/>
          <w:szCs w:val="22"/>
          <w:lang w:val="en-US"/>
        </w:rPr>
        <w:t>It should be noted that the ETSI Technical Committee - Satellite Earth Stations and Systems is working on development of a technical report “Satellite Earth Stations and Systems (SES); Seamless integration of satellite and/or HAPS (High Altitude Platform Station) systems into 5G sy</w:t>
      </w:r>
      <w:r w:rsidR="00135357">
        <w:rPr>
          <w:color w:val="000000"/>
          <w:sz w:val="22"/>
          <w:szCs w:val="22"/>
          <w:lang w:val="en-US"/>
        </w:rPr>
        <w:t>stem” (Work Item DTR/SES-00405)</w:t>
      </w:r>
      <w:r>
        <w:rPr>
          <w:color w:val="000000"/>
          <w:sz w:val="22"/>
          <w:szCs w:val="22"/>
          <w:lang w:val="en-US"/>
        </w:rPr>
        <w:t xml:space="preserve">. </w:t>
      </w:r>
    </w:p>
    <w:p w14:paraId="3F03DCD3" w14:textId="77777777" w:rsidR="00171301" w:rsidRDefault="00171301" w:rsidP="00171301">
      <w:pPr>
        <w:pStyle w:val="Heading1"/>
        <w:rPr>
          <w:color w:val="000000"/>
        </w:rPr>
      </w:pPr>
      <w:r>
        <w:rPr>
          <w:color w:val="000000"/>
        </w:rPr>
        <w:lastRenderedPageBreak/>
        <w:t>3</w:t>
      </w:r>
      <w:r w:rsidRPr="00B85522">
        <w:rPr>
          <w:color w:val="000000"/>
        </w:rPr>
        <w:tab/>
        <w:t>Conclusion</w:t>
      </w:r>
      <w:r>
        <w:rPr>
          <w:color w:val="000000"/>
        </w:rPr>
        <w:t>s</w:t>
      </w:r>
    </w:p>
    <w:p w14:paraId="123B7282" w14:textId="2285C797" w:rsidR="00FD36A1" w:rsidRDefault="00135357" w:rsidP="00CA3602">
      <w:pPr>
        <w:jc w:val="both"/>
        <w:rPr>
          <w:sz w:val="22"/>
        </w:rPr>
      </w:pPr>
      <w:r w:rsidRPr="00135357">
        <w:rPr>
          <w:sz w:val="22"/>
        </w:rPr>
        <w:t xml:space="preserve">This contribution emphasizes the need for </w:t>
      </w:r>
      <w:r w:rsidR="00FC7F0F">
        <w:rPr>
          <w:sz w:val="22"/>
        </w:rPr>
        <w:t xml:space="preserve">the next generation </w:t>
      </w:r>
      <w:r w:rsidR="00FD36A1">
        <w:rPr>
          <w:sz w:val="22"/>
        </w:rPr>
        <w:t xml:space="preserve">access system to </w:t>
      </w:r>
      <w:r w:rsidR="00476AC2">
        <w:rPr>
          <w:sz w:val="22"/>
        </w:rPr>
        <w:t xml:space="preserve">seamlessly </w:t>
      </w:r>
      <w:r w:rsidR="00FD36A1">
        <w:rPr>
          <w:sz w:val="22"/>
        </w:rPr>
        <w:t xml:space="preserve">integrate satellite access to support a variety of </w:t>
      </w:r>
      <w:r w:rsidR="00486022">
        <w:rPr>
          <w:sz w:val="22"/>
        </w:rPr>
        <w:t>identified</w:t>
      </w:r>
      <w:r w:rsidR="00FD36A1">
        <w:rPr>
          <w:sz w:val="22"/>
        </w:rPr>
        <w:t xml:space="preserve"> use cases</w:t>
      </w:r>
      <w:r w:rsidR="00476AC2">
        <w:rPr>
          <w:sz w:val="22"/>
        </w:rPr>
        <w:t xml:space="preserve">, especially the </w:t>
      </w:r>
      <w:r w:rsidR="00EF0595" w:rsidRPr="00171301">
        <w:rPr>
          <w:color w:val="000000"/>
          <w:sz w:val="22"/>
          <w:szCs w:val="22"/>
          <w:lang w:val="en-US"/>
        </w:rPr>
        <w:t>“5G Connectivity Using Satellites”</w:t>
      </w:r>
      <w:r w:rsidR="00EF0595">
        <w:rPr>
          <w:color w:val="000000"/>
          <w:sz w:val="22"/>
          <w:szCs w:val="22"/>
          <w:lang w:val="en-US"/>
        </w:rPr>
        <w:t xml:space="preserve"> </w:t>
      </w:r>
      <w:r w:rsidR="00476AC2">
        <w:rPr>
          <w:sz w:val="22"/>
        </w:rPr>
        <w:t>use case as described in the</w:t>
      </w:r>
      <w:r w:rsidR="00EF0595" w:rsidRPr="00171301">
        <w:rPr>
          <w:color w:val="000000"/>
          <w:sz w:val="22"/>
          <w:szCs w:val="22"/>
          <w:lang w:val="en-US"/>
        </w:rPr>
        <w:t xml:space="preserve"> </w:t>
      </w:r>
      <w:r w:rsidR="00476AC2">
        <w:rPr>
          <w:sz w:val="22"/>
        </w:rPr>
        <w:t>[3GPP TR 22.891]</w:t>
      </w:r>
      <w:r w:rsidR="00FD36A1">
        <w:rPr>
          <w:sz w:val="22"/>
        </w:rPr>
        <w:t xml:space="preserve">. </w:t>
      </w:r>
    </w:p>
    <w:p w14:paraId="7D18D35B" w14:textId="77777777" w:rsidR="00171301" w:rsidRPr="00F70FA2" w:rsidRDefault="00171301" w:rsidP="00CA3602">
      <w:pPr>
        <w:jc w:val="both"/>
        <w:rPr>
          <w:color w:val="000000"/>
          <w:sz w:val="22"/>
          <w:szCs w:val="22"/>
          <w:lang w:val="en-US"/>
        </w:rPr>
      </w:pPr>
      <w:r w:rsidRPr="00F70FA2">
        <w:rPr>
          <w:color w:val="000000"/>
          <w:sz w:val="22"/>
          <w:szCs w:val="22"/>
          <w:lang w:val="en-US"/>
        </w:rPr>
        <w:t xml:space="preserve">Based on </w:t>
      </w:r>
      <w:r w:rsidR="00135357">
        <w:rPr>
          <w:color w:val="000000"/>
          <w:sz w:val="22"/>
          <w:szCs w:val="22"/>
          <w:lang w:val="en-US"/>
        </w:rPr>
        <w:t>the above discussion</w:t>
      </w:r>
      <w:r>
        <w:rPr>
          <w:color w:val="000000"/>
          <w:sz w:val="22"/>
          <w:szCs w:val="22"/>
          <w:lang w:val="en-US"/>
        </w:rPr>
        <w:t>,</w:t>
      </w:r>
      <w:r w:rsidRPr="00F70FA2">
        <w:rPr>
          <w:color w:val="000000"/>
          <w:sz w:val="22"/>
          <w:szCs w:val="22"/>
          <w:lang w:val="en-US"/>
        </w:rPr>
        <w:t xml:space="preserve"> we propose </w:t>
      </w:r>
      <w:r w:rsidR="00135357">
        <w:rPr>
          <w:color w:val="000000"/>
          <w:sz w:val="22"/>
          <w:szCs w:val="22"/>
          <w:lang w:val="en-US"/>
        </w:rPr>
        <w:t xml:space="preserve">that </w:t>
      </w:r>
      <w:r w:rsidR="00135357" w:rsidRPr="00135357">
        <w:rPr>
          <w:color w:val="000000"/>
          <w:sz w:val="22"/>
          <w:szCs w:val="22"/>
          <w:lang w:val="en-US"/>
        </w:rPr>
        <w:t>RAN should consider</w:t>
      </w:r>
      <w:r w:rsidR="00135357">
        <w:rPr>
          <w:color w:val="000000"/>
          <w:sz w:val="22"/>
          <w:szCs w:val="22"/>
          <w:lang w:val="en-US"/>
        </w:rPr>
        <w:t xml:space="preserve"> and agree upon</w:t>
      </w:r>
      <w:r w:rsidR="00135357" w:rsidRPr="00135357">
        <w:rPr>
          <w:color w:val="000000"/>
          <w:sz w:val="22"/>
          <w:szCs w:val="22"/>
          <w:lang w:val="en-US"/>
        </w:rPr>
        <w:t xml:space="preserve"> the following aspects with in the ongoing TR 38.913 – “Study on Scenarios and Requirements for Next Generation Access Technologies” and the new SI: “Study on Next Generation Radio Access Technology”. </w:t>
      </w:r>
    </w:p>
    <w:p w14:paraId="3C7137FB" w14:textId="77777777" w:rsidR="00171301" w:rsidRDefault="00171301" w:rsidP="00CA3602">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1: </w:t>
      </w:r>
      <w:r w:rsidR="00135357" w:rsidRPr="00135357">
        <w:rPr>
          <w:rFonts w:ascii="Times" w:eastAsia="MS Mincho" w:hAnsi="Times"/>
          <w:b/>
          <w:iCs/>
          <w:lang w:val="en-US" w:eastAsia="ja-JP"/>
        </w:rPr>
        <w:t>Support for high latency longer than that of terrestrial systems to account for the Round Trip Delay inherent to satellite</w:t>
      </w:r>
      <w:r>
        <w:rPr>
          <w:rFonts w:ascii="Times" w:eastAsia="MS Mincho" w:hAnsi="Times"/>
          <w:b/>
          <w:iCs/>
          <w:lang w:val="en-US" w:eastAsia="ja-JP"/>
        </w:rPr>
        <w:t xml:space="preserve">. </w:t>
      </w:r>
    </w:p>
    <w:p w14:paraId="5E7D5DA4" w14:textId="32AC9713" w:rsidR="00171301" w:rsidRDefault="00171301" w:rsidP="00CA3602">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Pr>
          <w:rFonts w:ascii="Times" w:eastAsia="MS Mincho" w:hAnsi="Times"/>
          <w:b/>
          <w:iCs/>
          <w:lang w:val="en-US" w:eastAsia="ja-JP"/>
        </w:rPr>
        <w:t>2</w:t>
      </w:r>
      <w:r w:rsidRPr="00486DD9">
        <w:rPr>
          <w:rFonts w:ascii="Times" w:eastAsia="MS Mincho" w:hAnsi="Times"/>
          <w:b/>
          <w:iCs/>
          <w:lang w:val="en-US" w:eastAsia="ja-JP"/>
        </w:rPr>
        <w:t xml:space="preserve">: </w:t>
      </w:r>
      <w:r w:rsidR="00135357" w:rsidRPr="00135357">
        <w:rPr>
          <w:rFonts w:ascii="Times" w:eastAsia="MS Mincho" w:hAnsi="Times"/>
          <w:b/>
          <w:iCs/>
          <w:lang w:val="en-US" w:eastAsia="ja-JP"/>
        </w:rPr>
        <w:t xml:space="preserve">Support </w:t>
      </w:r>
      <w:r w:rsidR="000639FF">
        <w:rPr>
          <w:rFonts w:ascii="Times" w:eastAsia="MS Mincho" w:hAnsi="Times"/>
          <w:b/>
          <w:iCs/>
          <w:lang w:val="en-US" w:eastAsia="ja-JP"/>
        </w:rPr>
        <w:t xml:space="preserve">of the satellite subsystem </w:t>
      </w:r>
      <w:r w:rsidR="00135357" w:rsidRPr="00135357">
        <w:rPr>
          <w:rFonts w:ascii="Times" w:eastAsia="MS Mincho" w:hAnsi="Times"/>
          <w:b/>
          <w:iCs/>
          <w:lang w:val="en-US" w:eastAsia="ja-JP"/>
        </w:rPr>
        <w:t xml:space="preserve">for </w:t>
      </w:r>
      <w:r w:rsidR="00133861">
        <w:rPr>
          <w:rFonts w:ascii="Times" w:eastAsia="MS Mincho" w:hAnsi="Times"/>
          <w:b/>
          <w:iCs/>
          <w:lang w:val="en-US" w:eastAsia="ja-JP"/>
        </w:rPr>
        <w:t xml:space="preserve">a range of services as listed in </w:t>
      </w:r>
      <w:r w:rsidR="00133861" w:rsidRPr="00FA6F21">
        <w:rPr>
          <w:b/>
          <w:color w:val="000000"/>
          <w:szCs w:val="22"/>
          <w:lang w:val="en-US"/>
        </w:rPr>
        <w:t>3GPP TR 22.891</w:t>
      </w:r>
      <w:r w:rsidR="00133861" w:rsidRPr="00171301">
        <w:rPr>
          <w:color w:val="000000"/>
          <w:szCs w:val="22"/>
          <w:lang w:val="en-US"/>
        </w:rPr>
        <w:t xml:space="preserve"> </w:t>
      </w:r>
      <w:r w:rsidR="00CA3602" w:rsidRPr="00CA3602">
        <w:rPr>
          <w:b/>
          <w:color w:val="000000"/>
          <w:szCs w:val="22"/>
          <w:lang w:val="en-US"/>
        </w:rPr>
        <w:t>[1]</w:t>
      </w:r>
      <w:r w:rsidR="00CA3602">
        <w:rPr>
          <w:color w:val="000000"/>
          <w:szCs w:val="22"/>
          <w:lang w:val="en-US"/>
        </w:rPr>
        <w:t xml:space="preserve"> </w:t>
      </w:r>
      <w:r w:rsidR="00133861">
        <w:rPr>
          <w:rFonts w:ascii="Times" w:eastAsia="MS Mincho" w:hAnsi="Times"/>
          <w:b/>
          <w:iCs/>
          <w:lang w:val="en-US" w:eastAsia="ja-JP"/>
        </w:rPr>
        <w:t xml:space="preserve">such as </w:t>
      </w:r>
      <w:r w:rsidR="00EB0466">
        <w:rPr>
          <w:rFonts w:ascii="Times" w:eastAsia="MS Mincho" w:hAnsi="Times"/>
          <w:b/>
          <w:iCs/>
          <w:lang w:val="en-US" w:eastAsia="ja-JP"/>
        </w:rPr>
        <w:t>disaster relief, broadband/broadcast services in remote areas</w:t>
      </w:r>
      <w:r w:rsidR="00133861">
        <w:rPr>
          <w:rFonts w:ascii="Times" w:eastAsia="MS Mincho" w:hAnsi="Times"/>
          <w:b/>
          <w:iCs/>
          <w:lang w:val="en-US" w:eastAsia="ja-JP"/>
        </w:rPr>
        <w:t>, remote sensor connectivity etc</w:t>
      </w:r>
      <w:r>
        <w:rPr>
          <w:rFonts w:ascii="Times" w:eastAsia="MS Mincho" w:hAnsi="Times"/>
          <w:b/>
          <w:iCs/>
          <w:lang w:val="en-US" w:eastAsia="ja-JP"/>
        </w:rPr>
        <w:t>.</w:t>
      </w:r>
    </w:p>
    <w:p w14:paraId="0A7E4508" w14:textId="21B3B2F2" w:rsidR="00171301" w:rsidRDefault="00171301" w:rsidP="00CA3602">
      <w:pPr>
        <w:pStyle w:val="LGTdoc"/>
        <w:spacing w:afterLines="100" w:after="240" w:line="240" w:lineRule="auto"/>
        <w:rPr>
          <w:rFonts w:ascii="Arial" w:hAnsi="Arial"/>
          <w:sz w:val="36"/>
        </w:rPr>
      </w:pPr>
      <w:r w:rsidRPr="00486DD9">
        <w:rPr>
          <w:rFonts w:ascii="Times" w:eastAsia="MS Mincho" w:hAnsi="Times"/>
          <w:b/>
          <w:iCs/>
          <w:lang w:val="en-US" w:eastAsia="ja-JP"/>
        </w:rPr>
        <w:t xml:space="preserve">Proposal </w:t>
      </w:r>
      <w:r>
        <w:rPr>
          <w:rFonts w:ascii="Times" w:eastAsia="MS Mincho" w:hAnsi="Times"/>
          <w:b/>
          <w:iCs/>
          <w:lang w:val="en-US" w:eastAsia="ja-JP"/>
        </w:rPr>
        <w:t>3</w:t>
      </w:r>
      <w:r w:rsidRPr="00486DD9">
        <w:rPr>
          <w:rFonts w:ascii="Times" w:eastAsia="MS Mincho" w:hAnsi="Times"/>
          <w:b/>
          <w:iCs/>
          <w:lang w:val="en-US" w:eastAsia="ja-JP"/>
        </w:rPr>
        <w:t xml:space="preserve">: </w:t>
      </w:r>
      <w:r w:rsidR="00135357" w:rsidRPr="00135357">
        <w:rPr>
          <w:rFonts w:ascii="Times" w:eastAsia="MS Mincho" w:hAnsi="Times"/>
          <w:b/>
          <w:iCs/>
          <w:lang w:val="en-US" w:eastAsia="ja-JP"/>
        </w:rPr>
        <w:t>Support for seamless transition between satellite and terrestrial access</w:t>
      </w:r>
      <w:r>
        <w:rPr>
          <w:rFonts w:ascii="Times" w:eastAsia="MS Mincho" w:hAnsi="Times"/>
          <w:b/>
          <w:iCs/>
          <w:lang w:val="en-US" w:eastAsia="ja-JP"/>
        </w:rPr>
        <w:t xml:space="preserve">. </w:t>
      </w:r>
    </w:p>
    <w:p w14:paraId="292AFF53" w14:textId="77777777" w:rsidR="00F87CD5" w:rsidRDefault="00F87CD5"/>
    <w:p w14:paraId="7191EE90" w14:textId="77777777" w:rsidR="00FD36A1" w:rsidRDefault="00FD36A1" w:rsidP="00FD36A1">
      <w:pPr>
        <w:pStyle w:val="Heading1"/>
        <w:rPr>
          <w:color w:val="000000"/>
        </w:rPr>
      </w:pPr>
      <w:r>
        <w:rPr>
          <w:color w:val="000000"/>
        </w:rPr>
        <w:t>4</w:t>
      </w:r>
      <w:r w:rsidRPr="00B85522">
        <w:rPr>
          <w:color w:val="000000"/>
        </w:rPr>
        <w:tab/>
      </w:r>
      <w:r>
        <w:rPr>
          <w:color w:val="000000"/>
        </w:rPr>
        <w:t>References</w:t>
      </w:r>
    </w:p>
    <w:p w14:paraId="0679FB3C" w14:textId="7071849A" w:rsidR="00FD36A1" w:rsidRPr="00FA6F21" w:rsidRDefault="00CA3602" w:rsidP="00CA3602">
      <w:pPr>
        <w:ind w:left="426" w:hanging="426"/>
        <w:rPr>
          <w:sz w:val="22"/>
        </w:rPr>
      </w:pPr>
      <w:r>
        <w:rPr>
          <w:sz w:val="22"/>
        </w:rPr>
        <w:t xml:space="preserve">[1] </w:t>
      </w:r>
      <w:r>
        <w:rPr>
          <w:sz w:val="22"/>
        </w:rPr>
        <w:tab/>
      </w:r>
      <w:r w:rsidR="00205F33" w:rsidRPr="00205F33">
        <w:rPr>
          <w:sz w:val="22"/>
        </w:rPr>
        <w:t>3GPP TR 22.891 V1.3.2 (2016-02)</w:t>
      </w:r>
      <w:r w:rsidR="00205F33">
        <w:rPr>
          <w:sz w:val="22"/>
        </w:rPr>
        <w:t xml:space="preserve">, </w:t>
      </w:r>
      <w:r w:rsidR="00205F33" w:rsidRPr="00205F33">
        <w:rPr>
          <w:sz w:val="22"/>
        </w:rPr>
        <w:t>Technical Specification Group Services and System Aspects;</w:t>
      </w:r>
      <w:r w:rsidR="00205F33">
        <w:rPr>
          <w:sz w:val="22"/>
        </w:rPr>
        <w:t xml:space="preserve"> </w:t>
      </w:r>
      <w:r w:rsidR="00205F33" w:rsidRPr="00205F33">
        <w:rPr>
          <w:sz w:val="22"/>
        </w:rPr>
        <w:t>Feasibility Study on New Services and Markets Technology Enablers;</w:t>
      </w:r>
      <w:r w:rsidR="00205F33">
        <w:rPr>
          <w:sz w:val="22"/>
        </w:rPr>
        <w:t xml:space="preserve"> </w:t>
      </w:r>
      <w:r w:rsidR="00205F33" w:rsidRPr="00205F33">
        <w:rPr>
          <w:sz w:val="22"/>
        </w:rPr>
        <w:t>Stage 1</w:t>
      </w:r>
      <w:r w:rsidR="00205F33">
        <w:rPr>
          <w:sz w:val="22"/>
        </w:rPr>
        <w:t xml:space="preserve"> </w:t>
      </w:r>
      <w:r w:rsidR="00205F33" w:rsidRPr="00205F33">
        <w:rPr>
          <w:sz w:val="22"/>
        </w:rPr>
        <w:t>(Release 14)</w:t>
      </w:r>
    </w:p>
    <w:sectPr w:rsidR="00FD36A1" w:rsidRPr="00FA6F21" w:rsidSect="00E771E3">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508E"/>
    <w:multiLevelType w:val="hybridMultilevel"/>
    <w:tmpl w:val="3DBA99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num>
  <w:num w:numId="2">
    <w:abstractNumId w:val="1"/>
  </w:num>
  <w:num w:numId="3">
    <w:abstractNumId w:val="2"/>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301"/>
    <w:rsid w:val="000639FF"/>
    <w:rsid w:val="000D1ACA"/>
    <w:rsid w:val="000E1CBE"/>
    <w:rsid w:val="00114051"/>
    <w:rsid w:val="00133861"/>
    <w:rsid w:val="00135357"/>
    <w:rsid w:val="00171301"/>
    <w:rsid w:val="001978EA"/>
    <w:rsid w:val="00205F33"/>
    <w:rsid w:val="003C1A97"/>
    <w:rsid w:val="0045743B"/>
    <w:rsid w:val="0047696A"/>
    <w:rsid w:val="00476AC2"/>
    <w:rsid w:val="004804B2"/>
    <w:rsid w:val="00486022"/>
    <w:rsid w:val="004F183F"/>
    <w:rsid w:val="0050611D"/>
    <w:rsid w:val="00576FF8"/>
    <w:rsid w:val="00910E5C"/>
    <w:rsid w:val="00924A27"/>
    <w:rsid w:val="00A85091"/>
    <w:rsid w:val="00B86469"/>
    <w:rsid w:val="00B96D30"/>
    <w:rsid w:val="00C56D5F"/>
    <w:rsid w:val="00C72401"/>
    <w:rsid w:val="00CA3602"/>
    <w:rsid w:val="00CD5AC4"/>
    <w:rsid w:val="00D66FDD"/>
    <w:rsid w:val="00D83F9F"/>
    <w:rsid w:val="00E22DBD"/>
    <w:rsid w:val="00E60499"/>
    <w:rsid w:val="00E771E3"/>
    <w:rsid w:val="00EB0466"/>
    <w:rsid w:val="00EF0595"/>
    <w:rsid w:val="00EF27E7"/>
    <w:rsid w:val="00EF4BB0"/>
    <w:rsid w:val="00F523A4"/>
    <w:rsid w:val="00F87CD5"/>
    <w:rsid w:val="00F96946"/>
    <w:rsid w:val="00FA6F21"/>
    <w:rsid w:val="00FC590B"/>
    <w:rsid w:val="00FC7F0F"/>
    <w:rsid w:val="00FD3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68CC05"/>
  <w15:docId w15:val="{FDDF1632-EB01-494F-870A-1F341B621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30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1713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ing 2 3GPP"/>
    <w:basedOn w:val="Heading1"/>
    <w:next w:val="Normal"/>
    <w:link w:val="Heading2Char"/>
    <w:qFormat/>
    <w:rsid w:val="0017130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171301"/>
    <w:pPr>
      <w:spacing w:before="120"/>
      <w:ind w:left="0" w:firstLine="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71301"/>
    <w:rPr>
      <w:rFonts w:ascii="Arial" w:eastAsia="Times New Roma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171301"/>
    <w:rPr>
      <w:rFonts w:ascii="Arial" w:eastAsia="Times New Roman" w:hAnsi="Arial" w:cs="Times New Roman"/>
      <w:sz w:val="32"/>
      <w:szCs w:val="20"/>
      <w:lang w:val="en-GB"/>
    </w:rPr>
  </w:style>
  <w:style w:type="character" w:customStyle="1" w:styleId="Heading3Char">
    <w:name w:val="Heading 3 Char"/>
    <w:aliases w:val="Heading 3 3GPP Char"/>
    <w:basedOn w:val="DefaultParagraphFont"/>
    <w:link w:val="Heading3"/>
    <w:rsid w:val="00171301"/>
    <w:rPr>
      <w:rFonts w:ascii="Arial" w:eastAsia="Times New Roman" w:hAnsi="Arial" w:cs="Times New Roman"/>
      <w:sz w:val="28"/>
      <w:szCs w:val="20"/>
      <w:lang w:val="en-GB"/>
    </w:rPr>
  </w:style>
  <w:style w:type="paragraph" w:styleId="Header">
    <w:name w:val="header"/>
    <w:aliases w:val="header odd"/>
    <w:link w:val="HeaderChar"/>
    <w:rsid w:val="0017130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171301"/>
    <w:rPr>
      <w:rFonts w:ascii="Arial" w:eastAsia="Times New Roman" w:hAnsi="Arial" w:cs="Times New Roman"/>
      <w:b/>
      <w:noProof/>
      <w:sz w:val="18"/>
      <w:szCs w:val="20"/>
    </w:rPr>
  </w:style>
  <w:style w:type="paragraph" w:customStyle="1" w:styleId="CRCoverPage">
    <w:name w:val="CR Cover Page"/>
    <w:rsid w:val="00171301"/>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
    <w:basedOn w:val="Normal"/>
    <w:next w:val="Normal"/>
    <w:link w:val="CaptionChar1"/>
    <w:uiPriority w:val="35"/>
    <w:qFormat/>
    <w:rsid w:val="00171301"/>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71301"/>
    <w:rPr>
      <w:rFonts w:ascii="Times New Roman" w:eastAsia="Times New Roman" w:hAnsi="Times New Roman" w:cs="Times New Roman"/>
      <w:b/>
      <w:sz w:val="20"/>
      <w:szCs w:val="20"/>
      <w:lang w:val="x-none" w:eastAsia="x-none"/>
    </w:rPr>
  </w:style>
  <w:style w:type="paragraph" w:styleId="ListParagraph">
    <w:name w:val="List Paragraph"/>
    <w:basedOn w:val="Normal"/>
    <w:uiPriority w:val="34"/>
    <w:qFormat/>
    <w:rsid w:val="00171301"/>
    <w:pPr>
      <w:overflowPunct/>
      <w:autoSpaceDE/>
      <w:autoSpaceDN/>
      <w:adjustRightInd/>
      <w:spacing w:after="0"/>
      <w:ind w:left="720"/>
      <w:contextualSpacing/>
      <w:textAlignment w:val="auto"/>
    </w:pPr>
    <w:rPr>
      <w:sz w:val="24"/>
      <w:szCs w:val="24"/>
      <w:lang w:val="fi-FI" w:eastAsia="zh-CN"/>
    </w:rPr>
  </w:style>
  <w:style w:type="paragraph" w:styleId="BodyText">
    <w:name w:val="Body Text"/>
    <w:basedOn w:val="Normal"/>
    <w:link w:val="BodyTextChar"/>
    <w:rsid w:val="00171301"/>
    <w:pPr>
      <w:spacing w:after="120"/>
    </w:pPr>
    <w:rPr>
      <w:lang w:eastAsia="x-none"/>
    </w:rPr>
  </w:style>
  <w:style w:type="character" w:customStyle="1" w:styleId="BodyTextChar">
    <w:name w:val="Body Text Char"/>
    <w:basedOn w:val="DefaultParagraphFont"/>
    <w:link w:val="BodyText"/>
    <w:rsid w:val="00171301"/>
    <w:rPr>
      <w:rFonts w:ascii="Times New Roman" w:eastAsia="Times New Roman" w:hAnsi="Times New Roman" w:cs="Times New Roman"/>
      <w:sz w:val="20"/>
      <w:szCs w:val="20"/>
      <w:lang w:val="en-GB" w:eastAsia="x-none"/>
    </w:rPr>
  </w:style>
  <w:style w:type="paragraph" w:customStyle="1" w:styleId="LGTdoc">
    <w:name w:val="LGTdoc_본문"/>
    <w:basedOn w:val="Normal"/>
    <w:rsid w:val="00171301"/>
    <w:pPr>
      <w:widowControl w:val="0"/>
      <w:overflowPunct/>
      <w:snapToGrid w:val="0"/>
      <w:spacing w:afterLines="50" w:line="264" w:lineRule="auto"/>
      <w:jc w:val="both"/>
      <w:textAlignment w:val="auto"/>
    </w:pPr>
    <w:rPr>
      <w:rFonts w:eastAsia="Batang"/>
      <w:kern w:val="2"/>
      <w:sz w:val="22"/>
      <w:szCs w:val="24"/>
      <w:lang w:eastAsia="ko-KR"/>
    </w:rPr>
  </w:style>
  <w:style w:type="paragraph" w:styleId="BalloonText">
    <w:name w:val="Balloon Text"/>
    <w:basedOn w:val="Normal"/>
    <w:link w:val="BalloonTextChar"/>
    <w:uiPriority w:val="99"/>
    <w:semiHidden/>
    <w:unhideWhenUsed/>
    <w:rsid w:val="0013386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3861"/>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FC7F0F"/>
    <w:rPr>
      <w:sz w:val="16"/>
      <w:szCs w:val="16"/>
    </w:rPr>
  </w:style>
  <w:style w:type="paragraph" w:styleId="CommentText">
    <w:name w:val="annotation text"/>
    <w:basedOn w:val="Normal"/>
    <w:link w:val="CommentTextChar"/>
    <w:uiPriority w:val="99"/>
    <w:semiHidden/>
    <w:unhideWhenUsed/>
    <w:rsid w:val="00FC7F0F"/>
  </w:style>
  <w:style w:type="character" w:customStyle="1" w:styleId="CommentTextChar">
    <w:name w:val="Comment Text Char"/>
    <w:basedOn w:val="DefaultParagraphFont"/>
    <w:link w:val="CommentText"/>
    <w:uiPriority w:val="99"/>
    <w:semiHidden/>
    <w:rsid w:val="00FC7F0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C7F0F"/>
    <w:rPr>
      <w:b/>
      <w:bCs/>
    </w:rPr>
  </w:style>
  <w:style w:type="character" w:customStyle="1" w:styleId="CommentSubjectChar">
    <w:name w:val="Comment Subject Char"/>
    <w:basedOn w:val="CommentTextChar"/>
    <w:link w:val="CommentSubject"/>
    <w:uiPriority w:val="99"/>
    <w:semiHidden/>
    <w:rsid w:val="00FC7F0F"/>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623192">
      <w:bodyDiv w:val="1"/>
      <w:marLeft w:val="0"/>
      <w:marRight w:val="0"/>
      <w:marTop w:val="0"/>
      <w:marBottom w:val="0"/>
      <w:divBdr>
        <w:top w:val="none" w:sz="0" w:space="0" w:color="auto"/>
        <w:left w:val="none" w:sz="0" w:space="0" w:color="auto"/>
        <w:bottom w:val="none" w:sz="0" w:space="0" w:color="auto"/>
        <w:right w:val="none" w:sz="0" w:space="0" w:color="auto"/>
      </w:divBdr>
    </w:div>
    <w:div w:id="190024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635</Words>
  <Characters>3623</Characters>
  <Application>Microsoft Office Word</Application>
  <DocSecurity>0</DocSecurity>
  <Lines>30</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4250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DISH</dc:creator>
  <cp:lastModifiedBy>Edgar Fernandes</cp:lastModifiedBy>
  <cp:revision>4</cp:revision>
  <dcterms:created xsi:type="dcterms:W3CDTF">2016-03-01T11:22:00Z</dcterms:created>
  <dcterms:modified xsi:type="dcterms:W3CDTF">2016-03-01T15:15:00Z</dcterms:modified>
</cp:coreProperties>
</file>